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jc w:val="center"/>
        <w:rPr>
          <w:rFonts w:ascii="Atlanta" w:cs="Atlanta" w:eastAsia="Atlanta" w:hAnsi="Atlanta"/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contextualSpacing w:val="0"/>
        <w:jc w:val="center"/>
        <w:rPr>
          <w:rFonts w:ascii="Atlanta" w:cs="Atlanta" w:eastAsia="Atlanta" w:hAnsi="Atlanta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contextualSpacing w:val="0"/>
        <w:jc w:val="center"/>
        <w:rPr>
          <w:rFonts w:ascii="Atlanta" w:cs="Atlanta" w:eastAsia="Atlanta" w:hAnsi="Atlanta"/>
          <w:b w:val="1"/>
          <w:sz w:val="32"/>
          <w:szCs w:val="32"/>
          <w:vertAlign w:val="baseline"/>
        </w:rPr>
      </w:pPr>
      <w:r w:rsidDel="00000000" w:rsidR="00000000" w:rsidRPr="00000000">
        <w:rPr>
          <w:rFonts w:ascii="Atlanta" w:cs="Atlanta" w:eastAsia="Atlanta" w:hAnsi="Atlanta"/>
          <w:b w:val="1"/>
          <w:sz w:val="32"/>
          <w:szCs w:val="32"/>
          <w:vertAlign w:val="baseline"/>
          <w:rtl w:val="0"/>
        </w:rPr>
        <w:t xml:space="preserve">LEARNER OBJECTIVES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rPr>
          <w:rFonts w:ascii="Atlanta" w:cs="Atlanta" w:eastAsia="Atlanta" w:hAnsi="Atlanta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rPr>
          <w:rFonts w:ascii="Atlanta" w:cs="Atlanta" w:eastAsia="Atlanta" w:hAnsi="Atlanta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tlanta" w:cs="Atlanta" w:eastAsia="Atlanta" w:hAnsi="Atlanta"/>
          <w:b w:val="1"/>
          <w:sz w:val="32"/>
          <w:szCs w:val="32"/>
          <w:vertAlign w:val="baseline"/>
          <w:rtl w:val="0"/>
        </w:rPr>
        <w:t xml:space="preserve">WEBINAR –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vertAlign w:val="baseline"/>
          <w:rtl w:val="0"/>
        </w:rPr>
        <w:t xml:space="preserve">Sex Abuse Prevention through Sex Education Training: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32"/>
          <w:szCs w:val="32"/>
          <w:vertAlign w:val="baseline"/>
          <w:rtl w:val="0"/>
        </w:rPr>
        <w:t xml:space="preserve">How reducing the amount of touch, talk, and trust with our students can actually increase their safety in relationships - Part 1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vertAlign w:val="baseline"/>
          <w:rtl w:val="0"/>
        </w:rPr>
        <w:t xml:space="preserve">by Michelle Grayson-Feldman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rPr>
          <w:rFonts w:ascii="Atlanta" w:cs="Atlanta" w:eastAsia="Atlanta" w:hAnsi="Atlanta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rPr>
          <w:rFonts w:ascii="Calibri" w:cs="Calibri" w:eastAsia="Calibri" w:hAnsi="Calibri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vertAlign w:val="baseline"/>
          <w:rtl w:val="0"/>
        </w:rPr>
        <w:t xml:space="preserve">Participants will be able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rPr>
          <w:rFonts w:ascii="Calibri" w:cs="Calibri" w:eastAsia="Calibri" w:hAnsi="Calibri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vertAlign w:val="baseline"/>
          <w:rtl w:val="0"/>
        </w:rPr>
        <w:t xml:space="preserve">Identify what the risk factors are for sexual exploitation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vertAlign w:val="baseline"/>
          <w:rtl w:val="0"/>
        </w:rPr>
        <w:t xml:space="preserve">Identify why this is a need for sex abuse prevention as part of the role of educating our students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vertAlign w:val="baseline"/>
          <w:rtl w:val="0"/>
        </w:rPr>
        <w:t xml:space="preserve">Identify ways in which students with autism and/or intellectual disabilities learn best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vertAlign w:val="baseline"/>
          <w:rtl w:val="0"/>
        </w:rPr>
        <w:t xml:space="preserve">Define sexuality</w:t>
      </w:r>
      <w:r w:rsidDel="00000000" w:rsidR="00000000" w:rsidRPr="00000000">
        <w:rPr>
          <w:rtl w:val="0"/>
        </w:rPr>
      </w:r>
    </w:p>
    <w:sectPr>
      <w:headerReference r:id="rId5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Calibri"/>
  <w:font w:name="Arial"/>
  <w:font w:name="Atlant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spacing w:after="0" w:before="1440" w:line="240" w:lineRule="auto"/>
      <w:contextualSpacing w:val="0"/>
      <w:jc w:val="center"/>
      <w:rPr>
        <w:rFonts w:ascii="Times New Roman" w:cs="Times New Roman" w:eastAsia="Times New Roman" w:hAnsi="Times New Roman"/>
        <w:b w:val="0"/>
        <w:sz w:val="20"/>
        <w:szCs w:val="20"/>
        <w:vertAlign w:val="baseline"/>
      </w:rPr>
    </w:pPr>
    <w:r w:rsidDel="00000000" w:rsidR="00000000" w:rsidRPr="00000000">
      <w:drawing>
        <wp:inline distB="0" distT="0" distL="114300" distR="114300">
          <wp:extent cx="2532380" cy="253873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32380" cy="25387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0" w:before="0" w:line="240" w:lineRule="auto"/>
    </w:pPr>
    <w:rPr>
      <w:rFonts w:ascii="Times New Roman" w:cs="Times New Roman" w:eastAsia="Times New Roman" w:hAnsi="Times New Roman"/>
      <w:b w:val="0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0" w:before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0" w:before="0" w:line="240" w:lineRule="auto"/>
      <w:jc w:val="both"/>
    </w:pPr>
    <w:rPr>
      <w:rFonts w:ascii="Times New Roman" w:cs="Times New Roman" w:eastAsia="Times New Roman" w:hAnsi="Times New Roman"/>
      <w:b w:val="0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0" w:before="0" w:line="240" w:lineRule="auto"/>
    </w:pPr>
    <w:rPr>
      <w:rFonts w:ascii="Times New Roman" w:cs="Times New Roman" w:eastAsia="Times New Roman" w:hAnsi="Times New Roman"/>
      <w:b w:val="0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0" w:before="0" w:line="240" w:lineRule="auto"/>
      <w:jc w:val="both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0" w:before="0" w:line="240" w:lineRule="auto"/>
      <w:jc w:val="center"/>
    </w:pPr>
    <w:rPr>
      <w:rFonts w:ascii="Times New Roman" w:cs="Times New Roman" w:eastAsia="Times New Roman" w:hAnsi="Times New Roman"/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